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EE" w:rsidRPr="006E2759" w:rsidRDefault="006E2759" w:rsidP="006E2759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6E2759">
        <w:rPr>
          <w:rFonts w:ascii="Tahoma" w:hAnsi="Tahoma" w:cs="Tahoma"/>
          <w:b/>
          <w:noProof/>
          <w:sz w:val="40"/>
          <w:szCs w:val="4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281C6" wp14:editId="6A796863">
                <wp:simplePos x="0" y="0"/>
                <wp:positionH relativeFrom="column">
                  <wp:posOffset>6577956</wp:posOffset>
                </wp:positionH>
                <wp:positionV relativeFrom="paragraph">
                  <wp:posOffset>-476866</wp:posOffset>
                </wp:positionV>
                <wp:extent cx="2279176" cy="968991"/>
                <wp:effectExtent l="0" t="0" r="698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176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59" w:rsidRPr="006E2759" w:rsidRDefault="006E2759" w:rsidP="006E275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CA"/>
                              </w:rPr>
                              <w:drawing>
                                <wp:inline distT="0" distB="0" distL="0" distR="0" wp14:anchorId="5592A9D3" wp14:editId="7689E0EF">
                                  <wp:extent cx="2101755" cy="806210"/>
                                  <wp:effectExtent l="0" t="0" r="0" b="0"/>
                                  <wp:docPr id="1" name="Picture 1" descr="https://encrypted-tbn1.gstatic.com/images?q=tbn:ANd9GcRS0OcbmWSy882H9UIQ0OYI5DR9M3TWuZnLK7VG-W2mx8y8EHj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RS0OcbmWSy882H9UIQ0OYI5DR9M3TWuZnLK7VG-W2mx8y8EHj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464" cy="806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2759" w:rsidRDefault="006E2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.95pt;margin-top:-37.55pt;width:179.45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" stroked="f">
                <v:textbox>
                  <w:txbxContent>
                    <w:p w:rsidR="006E2759" w:rsidRPr="006E2759" w:rsidRDefault="006E2759" w:rsidP="006E275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CA"/>
                        </w:rPr>
                        <w:drawing>
                          <wp:inline distT="0" distB="0" distL="0" distR="0" wp14:anchorId="5592A9D3" wp14:editId="7689E0EF">
                            <wp:extent cx="2101755" cy="806210"/>
                            <wp:effectExtent l="0" t="0" r="0" b="0"/>
                            <wp:docPr id="1" name="Picture 1" descr="https://encrypted-tbn1.gstatic.com/images?q=tbn:ANd9GcRS0OcbmWSy882H9UIQ0OYI5DR9M3TWuZnLK7VG-W2mx8y8EHj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RS0OcbmWSy882H9UIQ0OYI5DR9M3TWuZnLK7VG-W2mx8y8EHj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464" cy="806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2759" w:rsidRDefault="006E2759"/>
                  </w:txbxContent>
                </v:textbox>
              </v:shape>
            </w:pict>
          </mc:Fallback>
        </mc:AlternateContent>
      </w:r>
      <w:r w:rsidRPr="006E2759">
        <w:rPr>
          <w:rFonts w:ascii="Tahoma" w:hAnsi="Tahoma" w:cs="Tahoma"/>
          <w:b/>
          <w:sz w:val="40"/>
          <w:szCs w:val="40"/>
          <w:u w:val="single"/>
        </w:rPr>
        <w:t>DOCUMENTARY: NO WAY HOME</w:t>
      </w:r>
    </w:p>
    <w:p w:rsidR="006E2759" w:rsidRPr="00903956" w:rsidRDefault="00903956" w:rsidP="00903956">
      <w:pPr>
        <w:rPr>
          <w:rFonts w:ascii="Tahoma" w:hAnsi="Tahoma" w:cs="Tahoma"/>
        </w:rPr>
      </w:pPr>
      <w:r>
        <w:rPr>
          <w:rFonts w:ascii="Tahoma" w:hAnsi="Tahoma" w:cs="Tahoma"/>
        </w:rPr>
        <w:t>Complete the chart as you watch the video.</w:t>
      </w:r>
    </w:p>
    <w:tbl>
      <w:tblPr>
        <w:tblStyle w:val="TableGrid"/>
        <w:tblW w:w="14130" w:type="dxa"/>
        <w:tblInd w:w="-342" w:type="dxa"/>
        <w:tblLook w:val="04A0" w:firstRow="1" w:lastRow="0" w:firstColumn="1" w:lastColumn="0" w:noHBand="0" w:noVBand="1"/>
      </w:tblPr>
      <w:tblGrid>
        <w:gridCol w:w="1755"/>
        <w:gridCol w:w="4125"/>
        <w:gridCol w:w="4125"/>
        <w:gridCol w:w="4125"/>
      </w:tblGrid>
      <w:tr w:rsidR="00903956" w:rsidTr="00903956">
        <w:tc>
          <w:tcPr>
            <w:tcW w:w="1755" w:type="dxa"/>
          </w:tcPr>
          <w:p w:rsidR="00903956" w:rsidRPr="00903956" w:rsidRDefault="00903956" w:rsidP="0090395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125" w:type="dxa"/>
          </w:tcPr>
          <w:p w:rsidR="00903956" w:rsidRPr="00903956" w:rsidRDefault="00903956" w:rsidP="0090395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03956">
              <w:rPr>
                <w:rFonts w:ascii="Tahoma" w:hAnsi="Tahoma" w:cs="Tahoma"/>
                <w:b/>
                <w:sz w:val="28"/>
                <w:szCs w:val="28"/>
              </w:rPr>
              <w:t>Case 1:</w:t>
            </w:r>
          </w:p>
        </w:tc>
        <w:tc>
          <w:tcPr>
            <w:tcW w:w="4125" w:type="dxa"/>
          </w:tcPr>
          <w:p w:rsidR="00903956" w:rsidRPr="00903956" w:rsidRDefault="00903956" w:rsidP="0090395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03956">
              <w:rPr>
                <w:rFonts w:ascii="Tahoma" w:hAnsi="Tahoma" w:cs="Tahoma"/>
                <w:b/>
                <w:sz w:val="28"/>
                <w:szCs w:val="28"/>
              </w:rPr>
              <w:t>Case 2:</w:t>
            </w:r>
          </w:p>
        </w:tc>
        <w:tc>
          <w:tcPr>
            <w:tcW w:w="4125" w:type="dxa"/>
          </w:tcPr>
          <w:p w:rsidR="00903956" w:rsidRPr="00903956" w:rsidRDefault="00903956" w:rsidP="0090395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03956">
              <w:rPr>
                <w:rFonts w:ascii="Tahoma" w:hAnsi="Tahoma" w:cs="Tahoma"/>
                <w:b/>
                <w:sz w:val="28"/>
                <w:szCs w:val="28"/>
              </w:rPr>
              <w:t>Case 3:</w:t>
            </w:r>
          </w:p>
        </w:tc>
      </w:tr>
      <w:tr w:rsidR="00903956" w:rsidTr="00903956">
        <w:trPr>
          <w:trHeight w:val="3208"/>
        </w:trPr>
        <w:tc>
          <w:tcPr>
            <w:tcW w:w="1755" w:type="dxa"/>
          </w:tcPr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Pr="00903956" w:rsidRDefault="00903956" w:rsidP="009039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Reason(s) for homelessness</w:t>
            </w: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4125" w:type="dxa"/>
          </w:tcPr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903956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4125" w:type="dxa"/>
          </w:tcPr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4125" w:type="dxa"/>
          </w:tcPr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</w:tr>
      <w:tr w:rsidR="00903956" w:rsidTr="00903956">
        <w:trPr>
          <w:trHeight w:val="5247"/>
        </w:trPr>
        <w:tc>
          <w:tcPr>
            <w:tcW w:w="1755" w:type="dxa"/>
          </w:tcPr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Pr="00D04260" w:rsidRDefault="00903956" w:rsidP="00D0426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Effects of homelessness</w:t>
            </w:r>
            <w:r w:rsidR="00D04260">
              <w:rPr>
                <w:rFonts w:ascii="Tahoma" w:hAnsi="Tahoma" w:cs="Tahoma"/>
                <w:u w:val="single"/>
              </w:rPr>
              <w:t xml:space="preserve"> </w:t>
            </w:r>
            <w:r w:rsidR="00D04260">
              <w:rPr>
                <w:rFonts w:ascii="Tahoma" w:hAnsi="Tahoma" w:cs="Tahoma"/>
                <w:b/>
              </w:rPr>
              <w:t>on the person’s life</w:t>
            </w:r>
            <w:bookmarkStart w:id="0" w:name="_GoBack"/>
            <w:bookmarkEnd w:id="0"/>
          </w:p>
          <w:p w:rsidR="00903956" w:rsidRDefault="00903956" w:rsidP="006E2759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4125" w:type="dxa"/>
          </w:tcPr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903956" w:rsidRDefault="00903956" w:rsidP="00903956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4125" w:type="dxa"/>
          </w:tcPr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4125" w:type="dxa"/>
          </w:tcPr>
          <w:p w:rsidR="00903956" w:rsidRDefault="00903956" w:rsidP="006E2759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</w:tr>
    </w:tbl>
    <w:p w:rsidR="006E2759" w:rsidRPr="006E2759" w:rsidRDefault="006E2759" w:rsidP="006E275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sectPr w:rsidR="006E2759" w:rsidRPr="006E2759" w:rsidSect="00903956">
      <w:headerReference w:type="default" r:id="rId12"/>
      <w:pgSz w:w="15840" w:h="12240" w:orient="landscape"/>
      <w:pgMar w:top="1135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59" w:rsidRDefault="006E2759" w:rsidP="006E2759">
      <w:pPr>
        <w:spacing w:after="0" w:line="240" w:lineRule="auto"/>
      </w:pPr>
      <w:r>
        <w:separator/>
      </w:r>
    </w:p>
  </w:endnote>
  <w:endnote w:type="continuationSeparator" w:id="0">
    <w:p w:rsidR="006E2759" w:rsidRDefault="006E2759" w:rsidP="006E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59" w:rsidRDefault="006E2759" w:rsidP="006E2759">
      <w:pPr>
        <w:spacing w:after="0" w:line="240" w:lineRule="auto"/>
      </w:pPr>
      <w:r>
        <w:separator/>
      </w:r>
    </w:p>
  </w:footnote>
  <w:footnote w:type="continuationSeparator" w:id="0">
    <w:p w:rsidR="006E2759" w:rsidRDefault="006E2759" w:rsidP="006E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59" w:rsidRPr="006E2759" w:rsidRDefault="006E2759">
    <w:pPr>
      <w:pStyle w:val="Head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HHS4U – Emerging Adulthood</w:t>
    </w:r>
  </w:p>
  <w:p w:rsidR="006E2759" w:rsidRDefault="006E2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216B"/>
    <w:multiLevelType w:val="multilevel"/>
    <w:tmpl w:val="5876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59"/>
    <w:rsid w:val="002C56EE"/>
    <w:rsid w:val="004B4010"/>
    <w:rsid w:val="006E2759"/>
    <w:rsid w:val="00903956"/>
    <w:rsid w:val="00D0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59"/>
  </w:style>
  <w:style w:type="paragraph" w:styleId="Footer">
    <w:name w:val="footer"/>
    <w:basedOn w:val="Normal"/>
    <w:link w:val="FooterChar"/>
    <w:uiPriority w:val="99"/>
    <w:unhideWhenUsed/>
    <w:rsid w:val="006E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59"/>
  </w:style>
  <w:style w:type="paragraph" w:styleId="BalloonText">
    <w:name w:val="Balloon Text"/>
    <w:basedOn w:val="Normal"/>
    <w:link w:val="BalloonTextChar"/>
    <w:uiPriority w:val="99"/>
    <w:semiHidden/>
    <w:unhideWhenUsed/>
    <w:rsid w:val="006E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59"/>
  </w:style>
  <w:style w:type="paragraph" w:styleId="Footer">
    <w:name w:val="footer"/>
    <w:basedOn w:val="Normal"/>
    <w:link w:val="FooterChar"/>
    <w:uiPriority w:val="99"/>
    <w:unhideWhenUsed/>
    <w:rsid w:val="006E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59"/>
  </w:style>
  <w:style w:type="paragraph" w:styleId="BalloonText">
    <w:name w:val="Balloon Text"/>
    <w:basedOn w:val="Normal"/>
    <w:link w:val="BalloonTextChar"/>
    <w:uiPriority w:val="99"/>
    <w:semiHidden/>
    <w:unhideWhenUsed/>
    <w:rsid w:val="006E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6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8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0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4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2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14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2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0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w&amp;url=http://blogs.rch.org.au/cah/2012/04/11/youth-homelessness-matters-day-april-18-2012/&amp;ei=XtvlVMncH4O2yASA04H4CQ&amp;bvm=bv.85970519,d.aWw&amp;psig=AFQjCNGnuRRvX3UaS5qWWRY8aPB6tU_QpA&amp;ust=142443641380645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a/url?sa=i&amp;rct=j&amp;q=&amp;esrc=s&amp;source=images&amp;cd=&amp;cad=rja&amp;uact=8&amp;ved=0CAcQjRw&amp;url=http%3A%2F%2Fblogs.rch.org.au%2Fcah%2F2012%2F04%2F11%2Fyouth-homelessness-matters-day-april-18-2012%2F&amp;ei=XtvlVMncH4O2yASA04H4CQ&amp;bvm=bv.85970519,d.aWw&amp;psig=AFQjCNGnuRRvX3UaS5qWWRY8aPB6tU_QpA&amp;ust=14244364138064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Brian</dc:creator>
  <cp:lastModifiedBy>bnbclarke@symaptico.ca</cp:lastModifiedBy>
  <cp:revision>4</cp:revision>
  <cp:lastPrinted>2016-11-22T04:13:00Z</cp:lastPrinted>
  <dcterms:created xsi:type="dcterms:W3CDTF">2015-02-19T12:43:00Z</dcterms:created>
  <dcterms:modified xsi:type="dcterms:W3CDTF">2016-11-22T04:32:00Z</dcterms:modified>
</cp:coreProperties>
</file>